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30DB" w:rsidRDefault="00B33029" w:rsidP="007D30DB">
      <w:pPr>
        <w:pStyle w:val="Plain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-448310</wp:posOffset>
                </wp:positionV>
                <wp:extent cx="6653530" cy="9644380"/>
                <wp:effectExtent l="19050" t="27940" r="2349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9644380"/>
                        </a:xfrm>
                        <a:prstGeom prst="rect">
                          <a:avLst/>
                        </a:prstGeom>
                        <a:solidFill>
                          <a:srgbClr val="FFFFFF"/>
                        </a:solidFill>
                        <a:ln w="38100" cmpd="dbl">
                          <a:solidFill>
                            <a:schemeClr val="tx2">
                              <a:lumMod val="50000"/>
                              <a:lumOff val="0"/>
                            </a:schemeClr>
                          </a:solidFill>
                          <a:miter lim="800000"/>
                          <a:headEnd/>
                          <a:tailEnd/>
                        </a:ln>
                      </wps:spPr>
                      <wps:txbx>
                        <w:txbxContent>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0"/>
                                <w:szCs w:val="20"/>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B80A2E" w:rsidRPr="00290157" w:rsidRDefault="00B80A2E" w:rsidP="001A7CCC">
                            <w:pPr>
                              <w:pStyle w:val="PlainText"/>
                              <w:jc w:val="center"/>
                              <w:rPr>
                                <w:rFonts w:ascii="Arial" w:hAnsi="Arial" w:cs="Arial"/>
                                <w:color w:val="0F243E" w:themeColor="text2" w:themeShade="80"/>
                                <w:sz w:val="18"/>
                                <w:szCs w:val="18"/>
                              </w:rPr>
                            </w:pPr>
                          </w:p>
                          <w:p w:rsidR="00B80A2E" w:rsidRPr="00290157" w:rsidRDefault="00B80A2E" w:rsidP="001A7CCC">
                            <w:pPr>
                              <w:pStyle w:val="PlainText"/>
                              <w:jc w:val="center"/>
                              <w:rPr>
                                <w:rFonts w:ascii="Arial" w:hAnsi="Arial" w:cs="Arial"/>
                                <w:color w:val="0F243E" w:themeColor="text2" w:themeShade="80"/>
                                <w:sz w:val="36"/>
                                <w:szCs w:val="36"/>
                              </w:rPr>
                            </w:pP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CODE OF CONDUCT</w:t>
                            </w:r>
                          </w:p>
                          <w:p w:rsidR="001A7CCC" w:rsidRPr="00290157" w:rsidRDefault="001A7CCC" w:rsidP="001A7CCC">
                            <w:pPr>
                              <w:pStyle w:val="PlainText"/>
                              <w:jc w:val="center"/>
                              <w:rPr>
                                <w:rFonts w:ascii="Arial" w:hAnsi="Arial" w:cs="Arial"/>
                                <w:b/>
                                <w:color w:val="0F243E" w:themeColor="text2" w:themeShade="80"/>
                                <w:sz w:val="36"/>
                                <w:szCs w:val="36"/>
                              </w:rPr>
                            </w:pP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 xml:space="preserve">CANVASSING IN THE VICINITY OF </w:t>
                            </w: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POLLING PLACES</w:t>
                            </w:r>
                          </w:p>
                          <w:p w:rsidR="001A7CCC" w:rsidRPr="00290157" w:rsidRDefault="001A7CCC" w:rsidP="001A7CCC">
                            <w:pPr>
                              <w:pStyle w:val="PlainText"/>
                              <w:jc w:val="center"/>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The following principles are intended to guide the conduct of canvassers in the vicinity of polling places:</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shall be polite and courteous at all times when speaking to members of the public. They should be careful to avoid any behaviour which may leave them open to complaints of harassment or intimidation.</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 xml:space="preserve">Canvassers </w:t>
                            </w:r>
                            <w:r w:rsidRPr="00290157">
                              <w:rPr>
                                <w:rFonts w:ascii="Arial" w:hAnsi="Arial" w:cs="Arial"/>
                                <w:color w:val="0F243E" w:themeColor="text2" w:themeShade="80"/>
                                <w:sz w:val="28"/>
                                <w:szCs w:val="28"/>
                                <w:u w:val="single"/>
                              </w:rPr>
                              <w:t>will not</w:t>
                            </w:r>
                            <w:r w:rsidRPr="00290157">
                              <w:rPr>
                                <w:rFonts w:ascii="Arial" w:hAnsi="Arial" w:cs="Arial"/>
                                <w:color w:val="0F243E" w:themeColor="text2" w:themeShade="80"/>
                                <w:sz w:val="28"/>
                                <w:szCs w:val="28"/>
                              </w:rPr>
                              <w:t xml:space="preserve"> engage in canvassing activities inside the grounds of a polling place.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should not stop, or in any way impede, the free flow of vehicular traffic entering or leaving the grounds of a polling place.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 xml:space="preserve">Canvassers should not restrict or in any way impede pedestrian access to any entrance of a polling place. </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shall not attach flags, emblems, banners, posters or any other item used in connection with canvassing to a polling place or to any part of its perimeter wall or fence.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This Code of Conduct has been agreed with political parties.</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NB: The term ‘polling place’ is referred to in Section 18B of the Representation of the People Act 1983 but the actual meaning of the term is not defined in law. For the purposes of the Electoral Petition Hearing in September 2010 it was described as ‘The building inside which one or more polling stations are located.’</w:t>
                            </w:r>
                          </w:p>
                          <w:p w:rsidR="001A7CCC" w:rsidRPr="00290157" w:rsidRDefault="001A7CCC" w:rsidP="001A7CCC">
                            <w:pPr>
                              <w:rPr>
                                <w:rFonts w:cs="Arial"/>
                                <w:color w:val="0F243E" w:themeColor="text2" w:themeShade="80"/>
                                <w:sz w:val="28"/>
                                <w:szCs w:val="28"/>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35.3pt;width:523.9pt;height:7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" strokecolor="#0f243e [1615]" strokeweight="3pt">
                <v:stroke linestyle="thinThin"/>
                <v:textbox inset="21.6pt,,21.6pt">
                  <w:txbxContent>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0"/>
                          <w:szCs w:val="20"/>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p>
                    <w:p w:rsidR="00B80A2E" w:rsidRPr="00290157" w:rsidRDefault="00B80A2E" w:rsidP="001A7CCC">
                      <w:pPr>
                        <w:pStyle w:val="PlainText"/>
                        <w:jc w:val="center"/>
                        <w:rPr>
                          <w:rFonts w:ascii="Arial" w:hAnsi="Arial" w:cs="Arial"/>
                          <w:color w:val="0F243E" w:themeColor="text2" w:themeShade="80"/>
                          <w:sz w:val="18"/>
                          <w:szCs w:val="18"/>
                        </w:rPr>
                      </w:pPr>
                    </w:p>
                    <w:p w:rsidR="00B80A2E" w:rsidRPr="00290157" w:rsidRDefault="00B80A2E" w:rsidP="001A7CCC">
                      <w:pPr>
                        <w:pStyle w:val="PlainText"/>
                        <w:jc w:val="center"/>
                        <w:rPr>
                          <w:rFonts w:ascii="Arial" w:hAnsi="Arial" w:cs="Arial"/>
                          <w:color w:val="0F243E" w:themeColor="text2" w:themeShade="80"/>
                          <w:sz w:val="36"/>
                          <w:szCs w:val="36"/>
                        </w:rPr>
                      </w:pP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CODE OF CONDUCT</w:t>
                      </w:r>
                    </w:p>
                    <w:p w:rsidR="001A7CCC" w:rsidRPr="00290157" w:rsidRDefault="001A7CCC" w:rsidP="001A7CCC">
                      <w:pPr>
                        <w:pStyle w:val="PlainText"/>
                        <w:jc w:val="center"/>
                        <w:rPr>
                          <w:rFonts w:ascii="Arial" w:hAnsi="Arial" w:cs="Arial"/>
                          <w:b/>
                          <w:color w:val="0F243E" w:themeColor="text2" w:themeShade="80"/>
                          <w:sz w:val="36"/>
                          <w:szCs w:val="36"/>
                        </w:rPr>
                      </w:pP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 xml:space="preserve">CANVASSING IN THE VICINITY OF </w:t>
                      </w:r>
                    </w:p>
                    <w:p w:rsidR="001A7CCC" w:rsidRPr="00290157" w:rsidRDefault="001A7CCC" w:rsidP="001A7CCC">
                      <w:pPr>
                        <w:pStyle w:val="PlainText"/>
                        <w:jc w:val="center"/>
                        <w:rPr>
                          <w:rFonts w:ascii="Arial" w:hAnsi="Arial" w:cs="Arial"/>
                          <w:b/>
                          <w:color w:val="0F243E" w:themeColor="text2" w:themeShade="80"/>
                          <w:sz w:val="36"/>
                          <w:szCs w:val="36"/>
                        </w:rPr>
                      </w:pPr>
                      <w:r w:rsidRPr="00290157">
                        <w:rPr>
                          <w:rFonts w:ascii="Arial" w:hAnsi="Arial" w:cs="Arial"/>
                          <w:b/>
                          <w:color w:val="0F243E" w:themeColor="text2" w:themeShade="80"/>
                          <w:sz w:val="36"/>
                          <w:szCs w:val="36"/>
                        </w:rPr>
                        <w:t>POLLING PLACES</w:t>
                      </w:r>
                    </w:p>
                    <w:p w:rsidR="001A7CCC" w:rsidRPr="00290157" w:rsidRDefault="001A7CCC" w:rsidP="001A7CCC">
                      <w:pPr>
                        <w:pStyle w:val="PlainText"/>
                        <w:jc w:val="center"/>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The following principles are intended to guide the conduct of canvassers in the vicinity of polling places:</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shall be polite and courteous at all times when speaking to members of the public. They should be careful to avoid any behaviour which may leave them open to complaints of harassment or intimidation.</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 xml:space="preserve">Canvassers </w:t>
                      </w:r>
                      <w:r w:rsidRPr="00290157">
                        <w:rPr>
                          <w:rFonts w:ascii="Arial" w:hAnsi="Arial" w:cs="Arial"/>
                          <w:color w:val="0F243E" w:themeColor="text2" w:themeShade="80"/>
                          <w:sz w:val="28"/>
                          <w:szCs w:val="28"/>
                          <w:u w:val="single"/>
                        </w:rPr>
                        <w:t>will not</w:t>
                      </w:r>
                      <w:r w:rsidRPr="00290157">
                        <w:rPr>
                          <w:rFonts w:ascii="Arial" w:hAnsi="Arial" w:cs="Arial"/>
                          <w:color w:val="0F243E" w:themeColor="text2" w:themeShade="80"/>
                          <w:sz w:val="28"/>
                          <w:szCs w:val="28"/>
                        </w:rPr>
                        <w:t xml:space="preserve"> engage in canvassing activities inside the grounds of a polling place.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should not stop, or in any way impede, the free flow of vehicular traffic entering or leaving the grounds of a polling place.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 xml:space="preserve">Canvassers should not restrict or in any way impede pedestrian access to any entrance of a polling place. </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numPr>
                          <w:ilvl w:val="0"/>
                          <w:numId w:val="1"/>
                        </w:numPr>
                        <w:rPr>
                          <w:rFonts w:ascii="Arial" w:hAnsi="Arial" w:cs="Arial"/>
                          <w:color w:val="0F243E" w:themeColor="text2" w:themeShade="80"/>
                          <w:sz w:val="28"/>
                          <w:szCs w:val="28"/>
                        </w:rPr>
                      </w:pPr>
                      <w:r w:rsidRPr="00290157">
                        <w:rPr>
                          <w:rFonts w:ascii="Arial" w:hAnsi="Arial" w:cs="Arial"/>
                          <w:color w:val="0F243E" w:themeColor="text2" w:themeShade="80"/>
                          <w:sz w:val="28"/>
                          <w:szCs w:val="28"/>
                        </w:rPr>
                        <w:t>Canvassers shall not attach flags, emblems, banners, posters or any other item used in connection with canvassing to a polling place or to any part of its perimeter wall or fence.</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This Code of Conduct has been agreed with political parties.</w:t>
                      </w:r>
                    </w:p>
                    <w:p w:rsidR="001A7CCC" w:rsidRPr="00290157" w:rsidRDefault="001A7CCC" w:rsidP="001A7CCC">
                      <w:pPr>
                        <w:pStyle w:val="PlainText"/>
                        <w:rPr>
                          <w:rFonts w:ascii="Arial" w:hAnsi="Arial" w:cs="Arial"/>
                          <w:color w:val="0F243E" w:themeColor="text2" w:themeShade="80"/>
                          <w:sz w:val="28"/>
                          <w:szCs w:val="28"/>
                        </w:rPr>
                      </w:pPr>
                    </w:p>
                    <w:p w:rsidR="001A7CCC" w:rsidRPr="00290157" w:rsidRDefault="001A7CCC" w:rsidP="001A7CCC">
                      <w:pPr>
                        <w:pStyle w:val="PlainText"/>
                        <w:rPr>
                          <w:rFonts w:ascii="Arial" w:hAnsi="Arial" w:cs="Arial"/>
                          <w:color w:val="0F243E" w:themeColor="text2" w:themeShade="80"/>
                          <w:sz w:val="28"/>
                          <w:szCs w:val="28"/>
                        </w:rPr>
                      </w:pPr>
                      <w:r w:rsidRPr="00290157">
                        <w:rPr>
                          <w:rFonts w:ascii="Arial" w:hAnsi="Arial" w:cs="Arial"/>
                          <w:color w:val="0F243E" w:themeColor="text2" w:themeShade="80"/>
                          <w:sz w:val="28"/>
                          <w:szCs w:val="28"/>
                        </w:rPr>
                        <w:t>NB: The term ‘polling place’ is referred to in Section 18B of the Representation of the People Act 1983 but the actual meaning of the term is not defined in law. For the purposes of the Electoral Petition Hearing in September 2010 it was described as ‘The building inside which one or more polling stations are located.’</w:t>
                      </w:r>
                    </w:p>
                    <w:p w:rsidR="001A7CCC" w:rsidRPr="00290157" w:rsidRDefault="001A7CCC" w:rsidP="001A7CCC">
                      <w:pPr>
                        <w:rPr>
                          <w:rFonts w:cs="Arial"/>
                          <w:color w:val="0F243E" w:themeColor="text2" w:themeShade="80"/>
                          <w:sz w:val="28"/>
                          <w:szCs w:val="28"/>
                        </w:rPr>
                      </w:pP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1963420</wp:posOffset>
                </wp:positionH>
                <wp:positionV relativeFrom="paragraph">
                  <wp:posOffset>45720</wp:posOffset>
                </wp:positionV>
                <wp:extent cx="1734185" cy="1526540"/>
                <wp:effectExtent l="127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CCC" w:rsidRDefault="001A7CCC">
                            <w:r w:rsidRPr="001A7CCC">
                              <w:rPr>
                                <w:noProof/>
                                <w:lang w:eastAsia="en-GB"/>
                              </w:rPr>
                              <w:drawing>
                                <wp:inline distT="0" distB="0" distL="0" distR="0">
                                  <wp:extent cx="1525079" cy="137983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28374" cy="13828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54.6pt;margin-top:3.6pt;width:136.55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" stroked="f">
                <v:textbox>
                  <w:txbxContent>
                    <w:p w:rsidR="001A7CCC" w:rsidRDefault="001A7CCC">
                      <w:r w:rsidRPr="001A7CCC">
                        <w:rPr>
                          <w:noProof/>
                          <w:lang w:eastAsia="en-GB"/>
                        </w:rPr>
                        <w:drawing>
                          <wp:inline distT="0" distB="0" distL="0" distR="0">
                            <wp:extent cx="1525079" cy="137983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28374" cy="1382814"/>
                                    </a:xfrm>
                                    <a:prstGeom prst="rect">
                                      <a:avLst/>
                                    </a:prstGeom>
                                    <a:noFill/>
                                    <a:ln w="9525">
                                      <a:noFill/>
                                      <a:miter lim="800000"/>
                                      <a:headEnd/>
                                      <a:tailEnd/>
                                    </a:ln>
                                  </pic:spPr>
                                </pic:pic>
                              </a:graphicData>
                            </a:graphic>
                          </wp:inline>
                        </w:drawing>
                      </w:r>
                    </w:p>
                  </w:txbxContent>
                </v:textbox>
              </v:rect>
            </w:pict>
          </mc:Fallback>
        </mc:AlternateContent>
      </w:r>
    </w:p>
    <w:p w:rsidR="007D30DB" w:rsidRDefault="007D30DB" w:rsidP="007D30DB">
      <w:pPr>
        <w:pStyle w:val="PlainText"/>
        <w:rPr>
          <w:rFonts w:ascii="Arial" w:hAnsi="Arial" w:cs="Arial"/>
          <w:sz w:val="24"/>
          <w:szCs w:val="24"/>
        </w:rPr>
      </w:pPr>
    </w:p>
    <w:p w:rsidR="007D30DB" w:rsidRDefault="007D30DB" w:rsidP="007D30DB">
      <w:pPr>
        <w:pStyle w:val="PlainText"/>
        <w:rPr>
          <w:rFonts w:ascii="Arial" w:hAnsi="Arial" w:cs="Arial"/>
          <w:sz w:val="24"/>
          <w:szCs w:val="24"/>
        </w:rPr>
      </w:pPr>
    </w:p>
    <w:p w:rsidR="007D30DB" w:rsidRDefault="007D30DB" w:rsidP="007D30DB">
      <w:pPr>
        <w:pStyle w:val="PlainText"/>
        <w:rPr>
          <w:rFonts w:ascii="Arial" w:hAnsi="Arial" w:cs="Arial"/>
          <w:sz w:val="24"/>
          <w:szCs w:val="24"/>
        </w:rPr>
      </w:pPr>
    </w:p>
    <w:p w:rsidR="007D30DB" w:rsidRDefault="007D30DB" w:rsidP="007D30DB">
      <w:pPr>
        <w:pStyle w:val="PlainText"/>
        <w:rPr>
          <w:rFonts w:ascii="Arial" w:hAnsi="Arial" w:cs="Arial"/>
          <w:sz w:val="24"/>
          <w:szCs w:val="24"/>
        </w:rPr>
      </w:pPr>
    </w:p>
    <w:p w:rsidR="007D30DB" w:rsidRDefault="007D30DB" w:rsidP="007D30DB">
      <w:pPr>
        <w:pStyle w:val="PlainText"/>
        <w:rPr>
          <w:rFonts w:ascii="Arial" w:hAnsi="Arial" w:cs="Arial"/>
          <w:sz w:val="24"/>
          <w:szCs w:val="24"/>
        </w:rPr>
      </w:pPr>
    </w:p>
    <w:p w:rsidR="007D30DB" w:rsidRPr="00CD7EF1" w:rsidRDefault="007D30DB" w:rsidP="007D30DB">
      <w:pPr>
        <w:rPr>
          <w:rFonts w:cs="Arial"/>
          <w:szCs w:val="24"/>
        </w:rPr>
      </w:pPr>
    </w:p>
    <w:p w:rsidR="00186B9A" w:rsidRPr="007D30DB" w:rsidRDefault="00186B9A" w:rsidP="007D30DB">
      <w:pPr>
        <w:rPr>
          <w:szCs w:val="24"/>
        </w:rPr>
      </w:pPr>
    </w:p>
    <w:sectPr w:rsidR="00186B9A" w:rsidRPr="007D30DB" w:rsidSect="001A7CCC">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F1"/>
    <w:rsid w:val="000934D9"/>
    <w:rsid w:val="00113B84"/>
    <w:rsid w:val="00186B9A"/>
    <w:rsid w:val="001A7CCC"/>
    <w:rsid w:val="001D3B85"/>
    <w:rsid w:val="00290157"/>
    <w:rsid w:val="002E034D"/>
    <w:rsid w:val="003116DE"/>
    <w:rsid w:val="003468F5"/>
    <w:rsid w:val="00361858"/>
    <w:rsid w:val="00366490"/>
    <w:rsid w:val="003956F9"/>
    <w:rsid w:val="003A64A0"/>
    <w:rsid w:val="003F7DEA"/>
    <w:rsid w:val="004B1130"/>
    <w:rsid w:val="004C50CF"/>
    <w:rsid w:val="004F225E"/>
    <w:rsid w:val="00506A03"/>
    <w:rsid w:val="005221D5"/>
    <w:rsid w:val="005824BB"/>
    <w:rsid w:val="005938A8"/>
    <w:rsid w:val="00624258"/>
    <w:rsid w:val="00691692"/>
    <w:rsid w:val="006B6366"/>
    <w:rsid w:val="0075272E"/>
    <w:rsid w:val="007B0710"/>
    <w:rsid w:val="007D30DB"/>
    <w:rsid w:val="007F2086"/>
    <w:rsid w:val="00856701"/>
    <w:rsid w:val="00857674"/>
    <w:rsid w:val="008E4E2B"/>
    <w:rsid w:val="00966683"/>
    <w:rsid w:val="009B347B"/>
    <w:rsid w:val="009E0164"/>
    <w:rsid w:val="009F65AF"/>
    <w:rsid w:val="00A52B7D"/>
    <w:rsid w:val="00A67C1C"/>
    <w:rsid w:val="00AC65A7"/>
    <w:rsid w:val="00AD7D58"/>
    <w:rsid w:val="00B33029"/>
    <w:rsid w:val="00B80A2E"/>
    <w:rsid w:val="00B819BA"/>
    <w:rsid w:val="00CB2F41"/>
    <w:rsid w:val="00CB6D81"/>
    <w:rsid w:val="00CD7EF1"/>
    <w:rsid w:val="00CF4220"/>
    <w:rsid w:val="00D008FB"/>
    <w:rsid w:val="00D20E51"/>
    <w:rsid w:val="00D2700A"/>
    <w:rsid w:val="00DA1BA5"/>
    <w:rsid w:val="00E5640F"/>
    <w:rsid w:val="00EA0DD9"/>
    <w:rsid w:val="00EE47D4"/>
    <w:rsid w:val="00EF0188"/>
    <w:rsid w:val="00F466D0"/>
    <w:rsid w:val="00F62A5C"/>
    <w:rsid w:val="00F7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17F5-29E9-4216-BCFC-C196CEC0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7EF1"/>
    <w:rPr>
      <w:rFonts w:ascii="Consolas" w:hAnsi="Consolas"/>
      <w:sz w:val="21"/>
      <w:szCs w:val="21"/>
    </w:rPr>
  </w:style>
  <w:style w:type="character" w:customStyle="1" w:styleId="PlainTextChar">
    <w:name w:val="Plain Text Char"/>
    <w:basedOn w:val="DefaultParagraphFont"/>
    <w:link w:val="PlainText"/>
    <w:uiPriority w:val="99"/>
    <w:semiHidden/>
    <w:rsid w:val="00CD7EF1"/>
    <w:rPr>
      <w:rFonts w:ascii="Consolas" w:hAnsi="Consolas"/>
      <w:sz w:val="21"/>
      <w:szCs w:val="21"/>
    </w:rPr>
  </w:style>
  <w:style w:type="paragraph" w:styleId="BalloonText">
    <w:name w:val="Balloon Text"/>
    <w:basedOn w:val="Normal"/>
    <w:link w:val="BalloonTextChar"/>
    <w:uiPriority w:val="99"/>
    <w:semiHidden/>
    <w:unhideWhenUsed/>
    <w:rsid w:val="00CD7EF1"/>
    <w:rPr>
      <w:rFonts w:ascii="Tahoma" w:hAnsi="Tahoma" w:cs="Tahoma"/>
      <w:sz w:val="16"/>
      <w:szCs w:val="16"/>
    </w:rPr>
  </w:style>
  <w:style w:type="character" w:customStyle="1" w:styleId="BalloonTextChar">
    <w:name w:val="Balloon Text Char"/>
    <w:basedOn w:val="DefaultParagraphFont"/>
    <w:link w:val="BalloonText"/>
    <w:uiPriority w:val="99"/>
    <w:semiHidden/>
    <w:rsid w:val="00CD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8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hqrmcgrattanc</dc:creator>
  <cp:lastModifiedBy>Angela Ross</cp:lastModifiedBy>
  <cp:revision>2</cp:revision>
  <cp:lastPrinted>2015-01-21T13:58:00Z</cp:lastPrinted>
  <dcterms:created xsi:type="dcterms:W3CDTF">2019-02-28T13:38:00Z</dcterms:created>
  <dcterms:modified xsi:type="dcterms:W3CDTF">2019-02-28T13:38:00Z</dcterms:modified>
</cp:coreProperties>
</file>